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before="200" w:after="0"/>
        <w:rPr>
          <w:sz w:val="18"/>
          <w:szCs w:val="18"/>
        </w:rPr>
      </w:pPr>
      <w:r>
        <w:rPr>
          <w:sz w:val="18"/>
          <w:szCs w:val="18"/>
        </w:rPr>
        <w:t>Major (Ionian)</w:t>
      </w:r>
    </w:p>
    <w:tbl>
      <w:tblPr>
        <w:tblStyle w:val="Table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1313"/>
        <w:gridCol w:w="1751"/>
        <w:gridCol w:w="2481"/>
        <w:gridCol w:w="3211"/>
        <w:gridCol w:w="2044"/>
      </w:tblGrid>
      <w:tr>
        <w:trPr>
          <w:tblHeader w:val="true"/>
        </w:trPr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Numeral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Mode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Different Notes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Chords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Function</w:t>
            </w:r>
          </w:p>
        </w:tc>
      </w:tr>
      <w:tr>
        <w:trPr/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Ionian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~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 (9,11,13)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Tonic</w:t>
            </w:r>
          </w:p>
        </w:tc>
      </w:tr>
      <w:tr>
        <w:trPr/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Dorian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b3,b7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(9,11,13)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Supertonic</w:t>
            </w:r>
          </w:p>
        </w:tc>
      </w:tr>
      <w:tr>
        <w:trPr/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iii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Phrygian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b2,b3,b6,b7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(b9,11,b13)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Mediant</w:t>
            </w:r>
          </w:p>
        </w:tc>
      </w:tr>
      <w:tr>
        <w:trPr/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IV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Lydian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#4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 (9,#11,13)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Subdominant</w:t>
            </w:r>
          </w:p>
        </w:tc>
      </w:tr>
      <w:tr>
        <w:trPr/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Mixolydian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b7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7 (9,11,13)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Dominant</w:t>
            </w:r>
          </w:p>
        </w:tc>
      </w:tr>
      <w:tr>
        <w:trPr/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Aeolian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b3,b6,b7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(9,11,b13)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Submediant</w:t>
            </w:r>
          </w:p>
        </w:tc>
      </w:tr>
      <w:tr>
        <w:trPr/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vii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Locrian</w:t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b2,b3,b5,b6,b7</w:t>
            </w: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Ø / -7b5 (b9,11,b13)</w:t>
            </w:r>
          </w:p>
        </w:tc>
        <w:tc>
          <w:tcPr>
            <w:tcW w:w="2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Leading Tone</w:t>
            </w:r>
          </w:p>
        </w:tc>
      </w:tr>
    </w:tbl>
    <w:p>
      <w:pPr>
        <w:pStyle w:val="Heading3"/>
        <w:rPr>
          <w:sz w:val="18"/>
          <w:szCs w:val="18"/>
        </w:rPr>
      </w:pPr>
      <w:r>
        <w:rPr>
          <w:sz w:val="18"/>
          <w:szCs w:val="18"/>
        </w:rPr>
        <w:t>Natural Minor (Aeolian)</w:t>
      </w:r>
    </w:p>
    <w:tbl>
      <w:tblPr>
        <w:tblStyle w:val="Table"/>
        <w:tblW w:w="79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1980"/>
        <w:gridCol w:w="1980"/>
        <w:gridCol w:w="1980"/>
        <w:gridCol w:w="1979"/>
      </w:tblGrid>
      <w:tr>
        <w:trPr>
          <w:tblHeader w:val="true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Numeral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Mode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Different Notes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Chords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Aeolian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Locrian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b2,b3,b5,b6,b7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Ø / -7b5 (b9,11,b13)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Ionian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~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 (9,11,13)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iv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Dorian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Phrygian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(b9,11,b13)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Lydian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#4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 (9,#11,13)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Mixolydian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7 (9,11,13)</w:t>
            </w:r>
          </w:p>
        </w:tc>
      </w:tr>
    </w:tbl>
    <w:p>
      <w:pPr>
        <w:pStyle w:val="Heading3"/>
        <w:rPr>
          <w:sz w:val="18"/>
          <w:szCs w:val="18"/>
        </w:rPr>
      </w:pPr>
      <w:r>
        <w:rPr>
          <w:sz w:val="18"/>
          <w:szCs w:val="18"/>
        </w:rPr>
        <w:t>Harmonic Minor</w:t>
      </w:r>
    </w:p>
    <w:tbl>
      <w:tblPr>
        <w:tblStyle w:val="Table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1409"/>
        <w:gridCol w:w="2973"/>
        <w:gridCol w:w="3130"/>
        <w:gridCol w:w="3287"/>
      </w:tblGrid>
      <w:tr>
        <w:trPr>
          <w:tblHeader w:val="true"/>
        </w:trPr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Numeral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Mode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Different Notes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Chords</w:t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Aeolian ♮7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b3,b6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-Δ (9,11,b13)</w:t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Locrian ♮6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b2,b3,b5,b7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Ø / -7b5 (b9,11,13)</w:t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III+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Ionian Augmented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#5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Δ#5 (9,11,13)</w:t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iv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Dorian #4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b3,#4,b7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(9,#11,13)</w:t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Phrygian Dominant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b2,b6,b7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7 (b9,11,b13)</w:t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Lydian #9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#2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 (#9,11,13)</w:t>
            </w:r>
          </w:p>
        </w:tc>
      </w:tr>
      <w:tr>
        <w:trPr/>
        <w:tc>
          <w:tcPr>
            <w:tcW w:w="1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viio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Ultra Locrian bb7</w:t>
            </w:r>
          </w:p>
        </w:tc>
        <w:tc>
          <w:tcPr>
            <w:tcW w:w="31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b2,b3,b4,b5,b6,bb7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7o (b9,b11,b13)</w:t>
            </w:r>
          </w:p>
        </w:tc>
      </w:tr>
    </w:tbl>
    <w:p>
      <w:pPr>
        <w:pStyle w:val="Heading3"/>
        <w:rPr>
          <w:sz w:val="18"/>
          <w:szCs w:val="18"/>
        </w:rPr>
      </w:pPr>
      <w:r>
        <w:rPr>
          <w:sz w:val="18"/>
          <w:szCs w:val="18"/>
        </w:rPr>
        <w:t>Melodic Minor</w:t>
      </w:r>
    </w:p>
    <w:tbl>
      <w:tblPr>
        <w:tblStyle w:val="Table"/>
        <w:tblW w:w="79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2640"/>
        <w:gridCol w:w="2640"/>
        <w:gridCol w:w="2640"/>
      </w:tblGrid>
      <w:tr>
        <w:trPr>
          <w:tblHeader w:val="true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Numeral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Different Notes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Chords</w:t>
            </w:r>
          </w:p>
        </w:tc>
      </w:tr>
      <w:tr>
        <w:trPr/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-Δ (9,11,13)</w:t>
            </w:r>
          </w:p>
        </w:tc>
      </w:tr>
      <w:tr>
        <w:trPr/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b2,b3,b7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(b9,11,13)</w:t>
            </w:r>
          </w:p>
        </w:tc>
      </w:tr>
      <w:tr>
        <w:trPr/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III+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#4,#5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Δ#5 (9,#11,13)</w:t>
            </w:r>
          </w:p>
        </w:tc>
      </w:tr>
      <w:tr>
        <w:trPr/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IV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#4,b7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7 (9,#11,13)</w:t>
            </w:r>
          </w:p>
        </w:tc>
      </w:tr>
      <w:tr>
        <w:trPr/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b6,b7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7 (9,11,b13)</w:t>
            </w:r>
          </w:p>
        </w:tc>
      </w:tr>
      <w:tr>
        <w:trPr/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b3,b5,b6,b7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Ø / -7b5 (9,11,b13)</w:t>
            </w:r>
          </w:p>
        </w:tc>
      </w:tr>
      <w:tr>
        <w:trPr/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vii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b2,b3,b4,b5,b6,b7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Ø / -7b5 (b9,b11,b13)</w:t>
            </w:r>
          </w:p>
        </w:tc>
      </w:tr>
    </w:tbl>
    <w:p>
      <w:pPr>
        <w:pStyle w:val="TextBody"/>
        <w:rPr>
          <w:sz w:val="18"/>
          <w:szCs w:val="18"/>
        </w:rPr>
      </w:pPr>
      <w:r>
        <w:rPr>
          <w:sz w:val="18"/>
          <w:szCs w:val="18"/>
        </w:rPr>
        <w:t xml:space="preserve">Note: Melodic minor </w:t>
      </w:r>
      <w:r>
        <w:rPr>
          <w:i/>
          <w:iCs/>
          <w:sz w:val="18"/>
          <w:szCs w:val="18"/>
        </w:rPr>
        <w:t>descends</w:t>
      </w:r>
      <w:r>
        <w:rPr>
          <w:sz w:val="18"/>
          <w:szCs w:val="18"/>
        </w:rPr>
        <w:t xml:space="preserve"> down Natural minor in classical music</w:t>
      </w:r>
    </w:p>
    <w:p>
      <w:pPr>
        <w:pStyle w:val="Compac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Secondary dominant (precede any chord with its V chord as a dominant; equivalent of reharmonizing a chord to a V -&gt; I progression)</w:t>
      </w:r>
    </w:p>
    <w:p>
      <w:pPr>
        <w:pStyle w:val="Compac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Reharmonize chord to a ii -&gt; V -&gt; I by preceding it with its ii and V chords</w:t>
      </w:r>
    </w:p>
    <w:p>
      <w:pPr>
        <w:pStyle w:val="Compac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Tritone Substitution</w:t>
      </w:r>
    </w:p>
    <w:p>
      <w:pPr>
        <w:pStyle w:val="Compac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Parallel-Minor substitution: Substitute a chord from the parallel (natural) minor key, e.g. i, iiØ, bIIIΔ, iv, v, bVIΔ, bVII</w:t>
      </w:r>
    </w:p>
    <w:p>
      <w:pPr>
        <w:pStyle w:val="Compac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Parallel-Minor substitution: Substitute a chord from the parallel (non-natural) minor keys, e.g. i-Δ, bIIIΔ+, etc.</w:t>
      </w:r>
      <w:r>
        <w:br w:type="page"/>
      </w:r>
    </w:p>
    <w:p>
      <w:pPr>
        <w:pStyle w:val="Heading3"/>
        <w:rPr>
          <w:sz w:val="18"/>
          <w:szCs w:val="18"/>
        </w:rPr>
      </w:pPr>
      <w:bookmarkStart w:id="0" w:name="minor-dorian"/>
      <w:r>
        <w:rPr>
          <w:sz w:val="18"/>
          <w:szCs w:val="18"/>
        </w:rPr>
        <w:t>Minor (Dorian)</w:t>
      </w:r>
    </w:p>
    <w:tbl>
      <w:tblPr>
        <w:tblStyle w:val="Table"/>
        <w:tblW w:w="79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1980"/>
        <w:gridCol w:w="1980"/>
        <w:gridCol w:w="1980"/>
        <w:gridCol w:w="1979"/>
      </w:tblGrid>
      <w:tr>
        <w:trPr>
          <w:tblHeader w:val="true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Numeral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Mode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Different Notes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Chords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Dorian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Phrygian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(b9,11,b13)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Lydian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#4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 (9,#11,13)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IV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Mixolydian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7 (9,11,13)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Aeolian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Locrian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b2,b3,b5,b6,b7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Ø / -7b5 (b9,11,b13)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Ionian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~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bookmarkStart w:id="1" w:name="minor-dorian"/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 (9,11,13)</w:t>
            </w:r>
            <w:bookmarkEnd w:id="1"/>
          </w:p>
        </w:tc>
      </w:tr>
    </w:tbl>
    <w:p>
      <w:pPr>
        <w:pStyle w:val="Heading3"/>
        <w:rPr>
          <w:sz w:val="18"/>
          <w:szCs w:val="18"/>
        </w:rPr>
      </w:pPr>
      <w:r>
        <w:rPr>
          <w:sz w:val="18"/>
          <w:szCs w:val="18"/>
        </w:rPr>
        <w:t>Minor (Phrygian)</w:t>
      </w:r>
    </w:p>
    <w:tbl>
      <w:tblPr>
        <w:tblStyle w:val="Table"/>
        <w:tblW w:w="79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1980"/>
        <w:gridCol w:w="1980"/>
        <w:gridCol w:w="1980"/>
        <w:gridCol w:w="1979"/>
      </w:tblGrid>
      <w:tr>
        <w:trPr>
          <w:tblHeader w:val="true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Numeral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Mode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Different Notes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Chords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Phrygian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(b9,11,b13)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Lydian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#4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 (9,#11,13)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Mixolydian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7 (9,11,13)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iv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Aeolian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Locrian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b2,b3,b5,b6,b7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Ø / -7b5 (b9,11,b13)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Ionian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~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 (9,11,13)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Dorian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(9,11,13)</w:t>
            </w:r>
          </w:p>
        </w:tc>
      </w:tr>
    </w:tbl>
    <w:p>
      <w:pPr>
        <w:pStyle w:val="Heading3"/>
        <w:rPr>
          <w:sz w:val="18"/>
          <w:szCs w:val="18"/>
        </w:rPr>
      </w:pPr>
      <w:bookmarkStart w:id="2" w:name="major-and-minor-scales"/>
      <w:r>
        <w:rPr>
          <w:sz w:val="18"/>
          <w:szCs w:val="18"/>
        </w:rPr>
        <w:t>Major and Minor Scales</w:t>
      </w:r>
    </w:p>
    <w:tbl>
      <w:tblPr>
        <w:tblStyle w:val="Table"/>
        <w:tblW w:w="79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1980"/>
        <w:gridCol w:w="1980"/>
        <w:gridCol w:w="1980"/>
        <w:gridCol w:w="1979"/>
      </w:tblGrid>
      <w:tr>
        <w:trPr>
          <w:tblHeader w:val="true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Name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Mode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Diff. Notes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Chords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Major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Ionian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 (9,11,13)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Natural Minor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Aeolian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Harmonic Minor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b3,b6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-Δ (9,11,b13)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Melodic Minor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-Δ (9,11,13)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Dorian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Dorian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Phrygian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Phrygian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(b9,11,b13)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?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?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b2,b3,b4,b6,b7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(b9,b11,b13)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?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?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b2,b3,#4,b6,b7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(b9,#11,b13)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?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?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b2,b3,#4,b7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(b9,#11,13)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?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?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b3,#4,b6,b7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(9,#11,b13)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?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?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b3,#4,b7</w:t>
            </w:r>
          </w:p>
        </w:tc>
        <w:tc>
          <w:tcPr>
            <w:tcW w:w="19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bookmarkStart w:id="3" w:name="major-and-minor-scales"/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 (9,#11,13)</w:t>
            </w:r>
            <w:bookmarkEnd w:id="3"/>
          </w:p>
        </w:tc>
      </w:tr>
    </w:tbl>
    <w:p>
      <w:pPr>
        <w:pStyle w:val="Heading3"/>
        <w:rPr>
          <w:sz w:val="18"/>
          <w:szCs w:val="18"/>
        </w:rPr>
      </w:pPr>
      <w:bookmarkStart w:id="4" w:name="chord-symbols"/>
      <w:bookmarkEnd w:id="4"/>
      <w:r>
        <w:rPr>
          <w:sz w:val="18"/>
          <w:szCs w:val="18"/>
        </w:rPr>
        <w:t>Chord Symbols</w:t>
      </w:r>
    </w:p>
    <w:tbl>
      <w:tblPr>
        <w:tblStyle w:val="Table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20" w:noHBand="0" w:noVBand="0" w:firstColumn="0" w:lastRow="0" w:lastColumn="0" w:firstRow="1"/>
      </w:tblPr>
      <w:tblGrid>
        <w:gridCol w:w="1611"/>
        <w:gridCol w:w="1136"/>
        <w:gridCol w:w="4168"/>
        <w:gridCol w:w="3884"/>
      </w:tblGrid>
      <w:tr>
        <w:trPr>
          <w:tblHeader w:val="true"/>
        </w:trPr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Example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Symbol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Name</w:t>
            </w:r>
          </w:p>
        </w:tc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Meaning</w:t>
            </w:r>
          </w:p>
        </w:tc>
      </w:tr>
      <w:tr>
        <w:trPr/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 / CΔ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Major (7th)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3rd and 7th are natural (not flat)</w:t>
            </w:r>
          </w:p>
        </w:tc>
      </w:tr>
      <w:tr>
        <w:trPr/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 / G7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(Dominant) 7th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3rd is natural but 7th is flat</w:t>
            </w:r>
          </w:p>
        </w:tc>
      </w:tr>
      <w:tr>
        <w:trPr/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ii / d-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minor (7th)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3rd and 7th are flat</w:t>
            </w:r>
          </w:p>
        </w:tc>
      </w:tr>
      <w:tr>
        <w:trPr/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vii / CØ / -7b5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Ø / -7b5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half-diminished / minor-seven flat 5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3rd, 5th, and 7th are flat</w:t>
            </w:r>
          </w:p>
        </w:tc>
      </w:tr>
      <w:tr>
        <w:trPr/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vii / Co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o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diminished (7th)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3rd and 5th flat; 7th double-flat</w:t>
            </w:r>
          </w:p>
        </w:tc>
      </w:tr>
      <w:tr>
        <w:trPr/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i / c-Δ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-Δ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minor-Major (7th)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3rd is flat but 7th is natural</w:t>
            </w:r>
          </w:p>
        </w:tc>
      </w:tr>
      <w:tr>
        <w:trPr/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bIII+ / EbΔ+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Δ+ / Δ#5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Augmented Maj. (7th) / Major-seven sharp 5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3rd and 7th are natural, 5th is sharp</w:t>
            </w:r>
          </w:p>
        </w:tc>
      </w:tr>
      <w:tr>
        <w:trPr/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V+ / G7+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7+ / 7#5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Augmented (Dom.) 7th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3rd is natural, 7 is flat, 5th is sharp</w:t>
            </w:r>
          </w:p>
        </w:tc>
      </w:tr>
      <w:tr>
        <w:trPr/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e-7+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-7+ / -7#5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Augmented-minor (7th)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3rd and 7 are flat, 5th is sharp</w:t>
            </w:r>
          </w:p>
        </w:tc>
      </w:tr>
      <w:tr>
        <w:trPr/>
        <w:tc>
          <w:tcPr>
            <w:tcW w:w="16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e-Δ+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-Δ+ / -Δ#5</w:t>
            </w:r>
          </w:p>
        </w:tc>
        <w:tc>
          <w:tcPr>
            <w:tcW w:w="41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Augmented-minor-Major (7th)</w:t>
            </w:r>
          </w:p>
        </w:tc>
        <w:tc>
          <w:tcPr>
            <w:tcW w:w="3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mpact"/>
              <w:widowControl/>
              <w:spacing w:before="36" w:after="36"/>
              <w:jc w:val="left"/>
              <w:rPr>
                <w:rFonts w:ascii="Cambria" w:hAnsi="Cambria" w:eastAsia="Cambria" w:cs="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eastAsia="Cambria" w:cs=""/>
                <w:kern w:val="0"/>
                <w:sz w:val="18"/>
                <w:szCs w:val="18"/>
                <w:lang w:val="en-US" w:eastAsia="en-US" w:bidi="ar-SA"/>
              </w:rPr>
              <w:t>3rd is flat, 7 is natural, 5th is sharp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2240" w:h="15840"/>
      <w:pgMar w:left="720" w:right="720" w:gutter="0" w:header="0" w:top="720" w:footer="0" w:bottom="4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DejaVu San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SectionNumber" w:customStyle="1">
    <w:name w:val="Section Number"/>
    <w:basedOn w:val="BodyTextChar"/>
    <w:qFormat/>
    <w:rPr/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KeywordTok" w:customStyle="1">
    <w:name w:val="KeywordTok"/>
    <w:basedOn w:val="VerbatimChar"/>
    <w:qFormat/>
    <w:rPr>
      <w:b/>
      <w:color w:val="007020"/>
    </w:rPr>
  </w:style>
  <w:style w:type="character" w:styleId="DataTypeTok" w:customStyle="1">
    <w:name w:val="DataTypeTok"/>
    <w:basedOn w:val="VerbatimChar"/>
    <w:qFormat/>
    <w:rPr>
      <w:color w:val="902000"/>
    </w:rPr>
  </w:style>
  <w:style w:type="character" w:styleId="DecValTok" w:customStyle="1">
    <w:name w:val="DecValTok"/>
    <w:basedOn w:val="VerbatimChar"/>
    <w:qFormat/>
    <w:rPr>
      <w:color w:val="40A070"/>
    </w:rPr>
  </w:style>
  <w:style w:type="character" w:styleId="BaseNTok" w:customStyle="1">
    <w:name w:val="BaseNTok"/>
    <w:basedOn w:val="VerbatimChar"/>
    <w:qFormat/>
    <w:rPr>
      <w:color w:val="40A070"/>
    </w:rPr>
  </w:style>
  <w:style w:type="character" w:styleId="FloatTok" w:customStyle="1">
    <w:name w:val="FloatTok"/>
    <w:basedOn w:val="VerbatimChar"/>
    <w:qFormat/>
    <w:rPr>
      <w:color w:val="40A070"/>
    </w:rPr>
  </w:style>
  <w:style w:type="character" w:styleId="ConstantTok" w:customStyle="1">
    <w:name w:val="ConstantTok"/>
    <w:basedOn w:val="VerbatimChar"/>
    <w:qFormat/>
    <w:rPr>
      <w:color w:val="880000"/>
    </w:rPr>
  </w:style>
  <w:style w:type="character" w:styleId="CharTok" w:customStyle="1">
    <w:name w:val="CharTok"/>
    <w:basedOn w:val="VerbatimChar"/>
    <w:qFormat/>
    <w:rPr>
      <w:color w:val="4070A0"/>
    </w:rPr>
  </w:style>
  <w:style w:type="character" w:styleId="SpecialCharTok" w:customStyle="1">
    <w:name w:val="SpecialCharTok"/>
    <w:basedOn w:val="VerbatimChar"/>
    <w:qFormat/>
    <w:rPr>
      <w:color w:val="4070A0"/>
    </w:rPr>
  </w:style>
  <w:style w:type="character" w:styleId="StringTok" w:customStyle="1">
    <w:name w:val="StringTok"/>
    <w:basedOn w:val="VerbatimChar"/>
    <w:qFormat/>
    <w:rPr>
      <w:color w:val="4070A0"/>
    </w:rPr>
  </w:style>
  <w:style w:type="character" w:styleId="VerbatimStringTok" w:customStyle="1">
    <w:name w:val="VerbatimStringTok"/>
    <w:basedOn w:val="VerbatimChar"/>
    <w:qFormat/>
    <w:rPr>
      <w:color w:val="4070A0"/>
    </w:rPr>
  </w:style>
  <w:style w:type="character" w:styleId="SpecialStringTok" w:customStyle="1">
    <w:name w:val="SpecialStringTok"/>
    <w:basedOn w:val="VerbatimChar"/>
    <w:qFormat/>
    <w:rPr>
      <w:color w:val="BB6688"/>
    </w:rPr>
  </w:style>
  <w:style w:type="character" w:styleId="ImportTok" w:customStyle="1">
    <w:name w:val="ImportTok"/>
    <w:basedOn w:val="VerbatimChar"/>
    <w:qFormat/>
    <w:rPr>
      <w:b/>
      <w:color w:val="008000"/>
    </w:rPr>
  </w:style>
  <w:style w:type="character" w:styleId="CommentTok" w:customStyle="1">
    <w:name w:val="CommentTok"/>
    <w:basedOn w:val="VerbatimChar"/>
    <w:qFormat/>
    <w:rPr>
      <w:i/>
      <w:color w:val="60A0B0"/>
    </w:rPr>
  </w:style>
  <w:style w:type="character" w:styleId="DocumentationTok" w:customStyle="1">
    <w:name w:val="DocumentationTok"/>
    <w:basedOn w:val="VerbatimChar"/>
    <w:qFormat/>
    <w:rPr>
      <w:i/>
      <w:color w:val="BA2121"/>
    </w:rPr>
  </w:style>
  <w:style w:type="character" w:styleId="AnnotationTok" w:customStyle="1">
    <w:name w:val="AnnotationTok"/>
    <w:basedOn w:val="VerbatimChar"/>
    <w:qFormat/>
    <w:rPr>
      <w:b/>
      <w:i/>
      <w:color w:val="60A0B0"/>
    </w:rPr>
  </w:style>
  <w:style w:type="character" w:styleId="CommentVarTok" w:customStyle="1">
    <w:name w:val="CommentVarTok"/>
    <w:basedOn w:val="VerbatimChar"/>
    <w:qFormat/>
    <w:rPr>
      <w:b/>
      <w:i/>
      <w:color w:val="60A0B0"/>
    </w:rPr>
  </w:style>
  <w:style w:type="character" w:styleId="OtherTok" w:customStyle="1">
    <w:name w:val="OtherTok"/>
    <w:basedOn w:val="VerbatimChar"/>
    <w:qFormat/>
    <w:rPr>
      <w:color w:val="007020"/>
    </w:rPr>
  </w:style>
  <w:style w:type="character" w:styleId="FunctionTok" w:customStyle="1">
    <w:name w:val="FunctionTok"/>
    <w:basedOn w:val="VerbatimChar"/>
    <w:qFormat/>
    <w:rPr>
      <w:color w:val="06287E"/>
    </w:rPr>
  </w:style>
  <w:style w:type="character" w:styleId="VariableTok" w:customStyle="1">
    <w:name w:val="VariableTok"/>
    <w:basedOn w:val="VerbatimChar"/>
    <w:qFormat/>
    <w:rPr>
      <w:color w:val="19177C"/>
    </w:rPr>
  </w:style>
  <w:style w:type="character" w:styleId="ControlFlowTok" w:customStyle="1">
    <w:name w:val="ControlFlowTok"/>
    <w:basedOn w:val="VerbatimChar"/>
    <w:qFormat/>
    <w:rPr>
      <w:b/>
      <w:color w:val="007020"/>
    </w:rPr>
  </w:style>
  <w:style w:type="character" w:styleId="OperatorTok" w:customStyle="1">
    <w:name w:val="OperatorTok"/>
    <w:basedOn w:val="VerbatimChar"/>
    <w:qFormat/>
    <w:rPr>
      <w:color w:val="666666"/>
    </w:rPr>
  </w:style>
  <w:style w:type="character" w:styleId="BuiltInTok" w:customStyle="1">
    <w:name w:val="BuiltInTok"/>
    <w:basedOn w:val="VerbatimChar"/>
    <w:qFormat/>
    <w:rPr>
      <w:color w:val="008000"/>
    </w:rPr>
  </w:style>
  <w:style w:type="character" w:styleId="ExtensionTok" w:customStyle="1">
    <w:name w:val="ExtensionTok"/>
    <w:basedOn w:val="VerbatimChar"/>
    <w:qFormat/>
    <w:rPr/>
  </w:style>
  <w:style w:type="character" w:styleId="PreprocessorTok" w:customStyle="1">
    <w:name w:val="PreprocessorTok"/>
    <w:basedOn w:val="VerbatimChar"/>
    <w:qFormat/>
    <w:rPr>
      <w:color w:val="BC7A00"/>
    </w:rPr>
  </w:style>
  <w:style w:type="character" w:styleId="AttributeTok" w:customStyle="1">
    <w:name w:val="AttributeTok"/>
    <w:basedOn w:val="VerbatimChar"/>
    <w:qFormat/>
    <w:rPr>
      <w:color w:val="7D9029"/>
    </w:rPr>
  </w:style>
  <w:style w:type="character" w:styleId="RegionMarkerTok" w:customStyle="1">
    <w:name w:val="RegionMarkerTok"/>
    <w:basedOn w:val="VerbatimChar"/>
    <w:qFormat/>
    <w:rPr/>
  </w:style>
  <w:style w:type="character" w:styleId="InformationTok" w:customStyle="1">
    <w:name w:val="InformationTok"/>
    <w:basedOn w:val="VerbatimChar"/>
    <w:qFormat/>
    <w:rPr>
      <w:b/>
      <w:i/>
      <w:color w:val="60A0B0"/>
    </w:rPr>
  </w:style>
  <w:style w:type="character" w:styleId="WarningTok" w:customStyle="1">
    <w:name w:val="WarningTok"/>
    <w:basedOn w:val="VerbatimChar"/>
    <w:qFormat/>
    <w:rPr>
      <w:b/>
      <w:i/>
      <w:color w:val="60A0B0"/>
    </w:rPr>
  </w:style>
  <w:style w:type="character" w:styleId="AlertTok" w:customStyle="1">
    <w:name w:val="AlertTok"/>
    <w:basedOn w:val="VerbatimChar"/>
    <w:qFormat/>
    <w:rPr>
      <w:b/>
      <w:color w:val="FF0000"/>
    </w:rPr>
  </w:style>
  <w:style w:type="character" w:styleId="ErrorTok" w:customStyle="1">
    <w:name w:val="ErrorTok"/>
    <w:basedOn w:val="VerbatimChar"/>
    <w:qFormat/>
    <w:rPr>
      <w:b/>
      <w:color w:val="FF0000"/>
    </w:rPr>
  </w:style>
  <w:style w:type="character" w:styleId="NormalTok" w:customStyle="1">
    <w:name w:val="NormalTok"/>
    <w:basedOn w:val="VerbatimChar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DejaVu Sans" w:hAnsi="DejaVu Sans" w:eastAsia="Noto Sans CJK SC" w:cs="FreeSans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AbstractTitle" w:customStyle="1">
    <w:name w:val="Abstract Title"/>
    <w:basedOn w:val="Normal"/>
    <w:next w:val="Abstract"/>
    <w:qFormat/>
    <w:pPr>
      <w:keepNext w:val="true"/>
      <w:keepLines/>
      <w:spacing w:before="300" w:after="0"/>
      <w:jc w:val="center"/>
    </w:pPr>
    <w:rPr>
      <w:b/>
      <w:color w:val="345A8A"/>
      <w:sz w:val="20"/>
      <w:szCs w:val="20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  <w:tabs>
        <w:tab w:val="clear" w:pos="4680"/>
        <w:tab w:val="clear" w:pos="9360"/>
        <w:tab w:val="center" w:pos="5400" w:leader="none"/>
        <w:tab w:val="right" w:pos="10800" w:leader="none"/>
      </w:tabs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/>
        </w:tcBorders>
        <w:vAlign w:val="bottom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LibreOffice/7.5.8.2$Linux_X86_64 LibreOffice_project/50$Build-2</Application>
  <AppVersion>15.0000</AppVersion>
  <Pages>2</Pages>
  <Words>587</Words>
  <Characters>2883</Characters>
  <CharactersWithSpaces>3170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2023-11-30T01:22:16Z</dcterms:created>
  <dc:creator/>
  <dc:description/>
  <dc:language>en-US</dc:language>
  <cp:lastModifiedBy/>
  <dcterms:modified xsi:type="dcterms:W3CDTF">2023-11-29T18:42:23Z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